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2A" w:rsidRDefault="0062152A" w:rsidP="0062152A">
      <w:pPr>
        <w:shd w:val="clear" w:color="auto" w:fill="FFFFFF"/>
        <w:rPr>
          <w:rFonts w:ascii="Arial" w:eastAsia="Times New Roman" w:hAnsi="Arial" w:cs="Arial"/>
          <w:color w:val="1F497D" w:themeColor="text2"/>
        </w:rPr>
      </w:pPr>
      <w:r w:rsidRPr="004B2C26">
        <w:rPr>
          <w:rFonts w:ascii="Arial" w:eastAsia="Times New Roman" w:hAnsi="Arial" w:cs="Arial"/>
          <w:color w:val="1F497D" w:themeColor="text2"/>
        </w:rPr>
        <w:t>NAVIDAD, TIEMPO DE COMPARTIR</w:t>
      </w:r>
      <w:r w:rsidR="00617B9B">
        <w:rPr>
          <w:rFonts w:ascii="Arial" w:eastAsia="Times New Roman" w:hAnsi="Arial" w:cs="Arial"/>
          <w:color w:val="1F497D" w:themeColor="text2"/>
        </w:rPr>
        <w:t xml:space="preserve">   -   </w:t>
      </w:r>
      <w:r w:rsidRPr="004B2C26">
        <w:rPr>
          <w:rFonts w:ascii="Arial" w:eastAsia="Times New Roman" w:hAnsi="Arial" w:cs="Arial"/>
          <w:color w:val="1F497D" w:themeColor="text2"/>
        </w:rPr>
        <w:t>CAJAS DE MARIA</w:t>
      </w:r>
      <w:r w:rsidR="00EA3837">
        <w:rPr>
          <w:rFonts w:ascii="Arial" w:eastAsia="Times New Roman" w:hAnsi="Arial" w:cs="Arial"/>
          <w:color w:val="1F497D" w:themeColor="text2"/>
        </w:rPr>
        <w:t xml:space="preserve"> EN NAVIDAD -</w:t>
      </w:r>
      <w:r w:rsidRPr="004B2C26">
        <w:rPr>
          <w:rFonts w:ascii="Arial" w:eastAsia="Times New Roman" w:hAnsi="Arial" w:cs="Arial"/>
          <w:color w:val="1F497D" w:themeColor="text2"/>
        </w:rPr>
        <w:t xml:space="preserve"> 201</w:t>
      </w:r>
      <w:r w:rsidR="00677002">
        <w:rPr>
          <w:rFonts w:ascii="Arial" w:eastAsia="Times New Roman" w:hAnsi="Arial" w:cs="Arial"/>
          <w:color w:val="1F497D" w:themeColor="text2"/>
        </w:rPr>
        <w:t>9</w:t>
      </w:r>
    </w:p>
    <w:p w:rsidR="00617B9B" w:rsidRPr="004B2C26" w:rsidRDefault="00617B9B" w:rsidP="0062152A">
      <w:pPr>
        <w:shd w:val="clear" w:color="auto" w:fill="FFFFFF"/>
        <w:rPr>
          <w:rFonts w:ascii="Helvetica" w:eastAsia="Times New Roman" w:hAnsi="Helvetica" w:cs="Helvetica"/>
          <w:color w:val="1F497D" w:themeColor="text2"/>
        </w:rPr>
      </w:pPr>
    </w:p>
    <w:p w:rsidR="00DA6212" w:rsidRPr="00DA6212" w:rsidRDefault="00593889" w:rsidP="00DA6212">
      <w:pPr>
        <w:jc w:val="both"/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</w:pPr>
      <w:r>
        <w:rPr>
          <w:rFonts w:ascii="Arial" w:eastAsia="Times New Roman" w:hAnsi="Arial" w:cs="Arial"/>
          <w:noProof/>
          <w:color w:val="233AAA"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29210</wp:posOffset>
            </wp:positionV>
            <wp:extent cx="2070735" cy="1590675"/>
            <wp:effectExtent l="19050" t="0" r="5715" b="0"/>
            <wp:wrapSquare wrapText="bothSides"/>
            <wp:docPr id="1" name="Imagen 1" descr="C:\Documents and Settings\usuario\Escritorio\parroquia\Cajas Navidad\c_navidad 2013\la f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parroquia\Cajas Navidad\c_navidad 2013\la fot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8770" b="37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52A">
        <w:rPr>
          <w:rFonts w:ascii="Arial" w:eastAsia="Times New Roman" w:hAnsi="Arial" w:cs="Arial"/>
          <w:color w:val="233AAA"/>
          <w:sz w:val="20"/>
          <w:szCs w:val="20"/>
        </w:rPr>
        <w:t> </w:t>
      </w:r>
      <w:r w:rsidR="00617B9B" w:rsidRPr="008650DC">
        <w:rPr>
          <w:rFonts w:ascii="Arial" w:eastAsia="Times New Roman" w:hAnsi="Arial" w:cs="Arial"/>
          <w:i/>
          <w:color w:val="1F497D" w:themeColor="text2"/>
          <w:sz w:val="22"/>
          <w:szCs w:val="22"/>
        </w:rPr>
        <w:t>«</w:t>
      </w:r>
      <w:r w:rsidR="00DA6212" w:rsidRPr="00DA6212"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  <w:t>La fe sin obras es muerta</w:t>
      </w:r>
      <w:r w:rsidR="00DA6212"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  <w:t>”</w:t>
      </w:r>
    </w:p>
    <w:p w:rsidR="00DA6212" w:rsidRDefault="00DA6212" w:rsidP="00DA6212">
      <w:pPr>
        <w:shd w:val="clear" w:color="auto" w:fill="FFFFFF"/>
        <w:jc w:val="both"/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</w:pPr>
      <w:r w:rsidRPr="00DA6212">
        <w:rPr>
          <w:rFonts w:ascii="Arial" w:eastAsia="Times New Roman" w:hAnsi="Arial" w:cs="Arial"/>
          <w:b/>
          <w:bCs/>
          <w:i/>
          <w:color w:val="1F497D" w:themeColor="text2"/>
          <w:sz w:val="22"/>
          <w:szCs w:val="22"/>
          <w:vertAlign w:val="superscript"/>
          <w:lang w:val="es-CL"/>
        </w:rPr>
        <w:t>14 </w:t>
      </w:r>
      <w:r w:rsidRPr="00DA6212"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  <w:t>Hermanos míos, ¿de qué aprovechará si alguno dice que tiene fe, y no tiene obras? ¿Podrá la fe salvarle?</w:t>
      </w:r>
    </w:p>
    <w:p w:rsidR="00DA6212" w:rsidRPr="00DA6212" w:rsidRDefault="00DA6212" w:rsidP="00DA6212">
      <w:pPr>
        <w:shd w:val="clear" w:color="auto" w:fill="FFFFFF"/>
        <w:jc w:val="both"/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</w:pPr>
      <w:r>
        <w:rPr>
          <w:rFonts w:ascii="Arial" w:eastAsia="Times New Roman" w:hAnsi="Arial" w:cs="Arial"/>
          <w:i/>
          <w:color w:val="1F497D" w:themeColor="text2"/>
          <w:sz w:val="22"/>
          <w:szCs w:val="22"/>
          <w:lang w:val="es-CL"/>
        </w:rPr>
        <w:t>(Santiago 2, 14)</w:t>
      </w:r>
    </w:p>
    <w:p w:rsidR="0062152A" w:rsidRDefault="0062152A" w:rsidP="00DA6212">
      <w:pPr>
        <w:shd w:val="clear" w:color="auto" w:fill="FFFFFF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Arial" w:eastAsia="Times New Roman" w:hAnsi="Arial" w:cs="Arial"/>
          <w:color w:val="233AAA"/>
          <w:sz w:val="20"/>
          <w:szCs w:val="20"/>
        </w:rPr>
        <w:t> </w:t>
      </w:r>
    </w:p>
    <w:p w:rsidR="00617B9B" w:rsidRDefault="00617B9B" w:rsidP="0062152A">
      <w:p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62152A" w:rsidRPr="00617B9B" w:rsidRDefault="00EA3837" w:rsidP="0062152A">
      <w:pPr>
        <w:shd w:val="clear" w:color="auto" w:fill="FFFFFF"/>
        <w:jc w:val="both"/>
        <w:rPr>
          <w:rFonts w:ascii="Helvetica" w:eastAsia="Times New Roman" w:hAnsi="Helvetica" w:cs="Helvetica"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color w:val="1F497D" w:themeColor="text2"/>
          <w:sz w:val="22"/>
          <w:szCs w:val="22"/>
        </w:rPr>
        <w:t>Como es habitual en esta época de adviento l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a Parroquia inicia la Campaña </w:t>
      </w:r>
      <w:r w:rsidR="00F420E5">
        <w:rPr>
          <w:rFonts w:ascii="Arial" w:eastAsia="Times New Roman" w:hAnsi="Arial" w:cs="Arial"/>
          <w:color w:val="1F497D" w:themeColor="text2"/>
          <w:sz w:val="22"/>
          <w:szCs w:val="22"/>
        </w:rPr>
        <w:t>“Cajas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de </w:t>
      </w:r>
      <w:r w:rsidR="00227AC9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María en 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Navidad</w:t>
      </w:r>
      <w:r w:rsidR="00F420E5">
        <w:rPr>
          <w:rFonts w:ascii="Arial" w:eastAsia="Times New Roman" w:hAnsi="Arial" w:cs="Arial"/>
          <w:color w:val="1F497D" w:themeColor="text2"/>
          <w:sz w:val="22"/>
          <w:szCs w:val="22"/>
        </w:rPr>
        <w:t>”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, 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336880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tiempo de preparación </w:t>
      </w:r>
      <w:r w:rsidR="00227AC9">
        <w:rPr>
          <w:rFonts w:ascii="Arial" w:eastAsia="Times New Roman" w:hAnsi="Arial" w:cs="Arial"/>
          <w:color w:val="1F497D" w:themeColor="text2"/>
          <w:sz w:val="22"/>
          <w:szCs w:val="22"/>
        </w:rPr>
        <w:t>a la venida de Jesucristo</w:t>
      </w:r>
      <w:r w:rsidR="00336880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,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tiempo que nos invita a reconciliarnos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, tiempo de amor que nos invita como familia</w:t>
      </w:r>
      <w:r w:rsidR="002B6EB3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,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a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compartir </w:t>
      </w:r>
      <w:r w:rsidR="00F420E5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y 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d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ar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apoyo</w:t>
      </w:r>
      <w:r w:rsidR="00617B9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a otras familias que lo necesiten</w:t>
      </w:r>
      <w:r w:rsidR="0062152A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.</w:t>
      </w:r>
    </w:p>
    <w:p w:rsidR="0062152A" w:rsidRPr="00617B9B" w:rsidRDefault="0062152A" w:rsidP="0062152A">
      <w:pPr>
        <w:shd w:val="clear" w:color="auto" w:fill="FFFFFF"/>
        <w:jc w:val="both"/>
        <w:rPr>
          <w:rFonts w:ascii="Helvetica" w:eastAsia="Times New Roman" w:hAnsi="Helvetica" w:cs="Helvetica"/>
          <w:color w:val="1F497D" w:themeColor="text2"/>
          <w:sz w:val="22"/>
          <w:szCs w:val="22"/>
        </w:rPr>
      </w:pP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 </w:t>
      </w:r>
    </w:p>
    <w:p w:rsidR="0062152A" w:rsidRPr="00617B9B" w:rsidRDefault="0062152A" w:rsidP="0062152A">
      <w:pPr>
        <w:shd w:val="clear" w:color="auto" w:fill="FFFFFF"/>
        <w:jc w:val="both"/>
        <w:rPr>
          <w:rFonts w:ascii="Helvetica" w:eastAsia="Times New Roman" w:hAnsi="Helvetica" w:cs="Helvetica"/>
          <w:color w:val="1F497D" w:themeColor="text2"/>
          <w:sz w:val="22"/>
          <w:szCs w:val="22"/>
        </w:rPr>
      </w:pP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Los invitamos a </w:t>
      </w:r>
      <w:r w:rsidR="00AC6D75">
        <w:rPr>
          <w:rFonts w:ascii="Arial" w:eastAsia="Times New Roman" w:hAnsi="Arial" w:cs="Arial"/>
          <w:color w:val="1F497D" w:themeColor="text2"/>
          <w:sz w:val="22"/>
          <w:szCs w:val="22"/>
        </w:rPr>
        <w:t>comprometerse con esta campaña, a</w:t>
      </w:r>
      <w:r w:rsidR="00AC6D75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acercarse a los 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mesones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que estarán a las salidas de 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las 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Misas</w:t>
      </w:r>
      <w:r w:rsidR="006E272F">
        <w:rPr>
          <w:rFonts w:ascii="Arial" w:eastAsia="Times New Roman" w:hAnsi="Arial" w:cs="Arial"/>
          <w:color w:val="1F497D" w:themeColor="text2"/>
          <w:sz w:val="22"/>
          <w:szCs w:val="22"/>
        </w:rPr>
        <w:t>.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6E272F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Iniciamos </w:t>
      </w:r>
      <w:r w:rsidR="006E272F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a partir de</w:t>
      </w:r>
      <w:r w:rsidR="006E272F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6E272F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l</w:t>
      </w:r>
      <w:r w:rsidR="006E272F">
        <w:rPr>
          <w:rFonts w:ascii="Arial" w:eastAsia="Times New Roman" w:hAnsi="Arial" w:cs="Arial"/>
          <w:color w:val="1F497D" w:themeColor="text2"/>
          <w:sz w:val="22"/>
          <w:szCs w:val="22"/>
        </w:rPr>
        <w:t>a Misa de 17:00 hrs. el</w:t>
      </w:r>
      <w:r w:rsidR="006E272F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sábado </w:t>
      </w:r>
      <w:r w:rsidR="003D4E00">
        <w:rPr>
          <w:rFonts w:ascii="Arial" w:eastAsia="Times New Roman" w:hAnsi="Arial" w:cs="Arial"/>
          <w:color w:val="1F497D" w:themeColor="text2"/>
          <w:sz w:val="22"/>
          <w:szCs w:val="22"/>
        </w:rPr>
        <w:t>30</w:t>
      </w:r>
      <w:r w:rsidR="006E272F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de </w:t>
      </w:r>
      <w:r w:rsidR="003D4E00">
        <w:rPr>
          <w:rFonts w:ascii="Arial" w:eastAsia="Times New Roman" w:hAnsi="Arial" w:cs="Arial"/>
          <w:color w:val="1F497D" w:themeColor="text2"/>
          <w:sz w:val="22"/>
          <w:szCs w:val="22"/>
        </w:rPr>
        <w:t>noviem</w:t>
      </w:r>
      <w:r w:rsidR="006E272F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bre</w:t>
      </w:r>
      <w:r w:rsidR="006E272F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, 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para que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juntos pod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a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mos llevar a cabo est</w:t>
      </w:r>
      <w:r w:rsidR="007F1473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a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AD5B00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generosa 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obra que nos llena de satisfacción.</w:t>
      </w:r>
    </w:p>
    <w:p w:rsidR="0062152A" w:rsidRPr="00617B9B" w:rsidRDefault="0062152A" w:rsidP="0062152A">
      <w:pPr>
        <w:shd w:val="clear" w:color="auto" w:fill="FFFFFF"/>
        <w:jc w:val="both"/>
        <w:rPr>
          <w:rFonts w:ascii="Helvetica" w:eastAsia="Times New Roman" w:hAnsi="Helvetica" w:cs="Helvetica"/>
          <w:color w:val="1F497D" w:themeColor="text2"/>
          <w:sz w:val="22"/>
          <w:szCs w:val="22"/>
        </w:rPr>
      </w:pP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 </w:t>
      </w:r>
    </w:p>
    <w:p w:rsidR="0062152A" w:rsidRPr="00617B9B" w:rsidRDefault="0062152A" w:rsidP="0062152A">
      <w:pPr>
        <w:shd w:val="clear" w:color="auto" w:fill="FFFFFF"/>
        <w:jc w:val="both"/>
        <w:rPr>
          <w:rFonts w:ascii="Helvetica" w:eastAsia="Times New Roman" w:hAnsi="Helvetica" w:cs="Helvetica"/>
          <w:color w:val="1F497D" w:themeColor="text2"/>
          <w:sz w:val="22"/>
          <w:szCs w:val="22"/>
        </w:rPr>
      </w:pP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Este año</w:t>
      </w:r>
      <w:r w:rsidR="00A73F98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,</w:t>
      </w:r>
      <w:r w:rsidR="003D4E00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nos hemos comprometido 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con </w:t>
      </w:r>
      <w:r w:rsidR="00736335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alrededor de 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1.</w:t>
      </w:r>
      <w:r w:rsidR="003D4E00">
        <w:rPr>
          <w:rFonts w:ascii="Arial" w:eastAsia="Times New Roman" w:hAnsi="Arial" w:cs="Arial"/>
          <w:color w:val="1F497D" w:themeColor="text2"/>
          <w:sz w:val="22"/>
          <w:szCs w:val="22"/>
        </w:rPr>
        <w:t>0</w:t>
      </w:r>
      <w:r w:rsidR="00E05FCB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00 familias de </w:t>
      </w: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los sectores </w:t>
      </w:r>
      <w:r w:rsidR="00736335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más vulnerables de Santiago</w:t>
      </w:r>
      <w:r w:rsidR="008650DC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y vecinos de nuestra Parroquia</w:t>
      </w:r>
      <w:r w:rsidR="00457FE5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. </w:t>
      </w:r>
    </w:p>
    <w:p w:rsidR="0062152A" w:rsidRPr="00617B9B" w:rsidRDefault="0062152A" w:rsidP="0062152A">
      <w:p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22"/>
          <w:szCs w:val="22"/>
        </w:rPr>
      </w:pPr>
      <w:r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 </w:t>
      </w:r>
    </w:p>
    <w:p w:rsidR="00B5676E" w:rsidRDefault="00FD62E6" w:rsidP="0062152A">
      <w:p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color w:val="1F497D" w:themeColor="text2"/>
          <w:sz w:val="22"/>
          <w:szCs w:val="22"/>
        </w:rPr>
        <w:t>Al llevar la</w:t>
      </w:r>
      <w:r w:rsidR="008650DC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caja </w:t>
      </w:r>
      <w:r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hay que cancelar </w:t>
      </w:r>
      <w:r w:rsidR="008650DC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$ </w:t>
      </w:r>
      <w:r w:rsidR="00767E4E">
        <w:rPr>
          <w:rFonts w:ascii="Arial" w:eastAsia="Times New Roman" w:hAnsi="Arial" w:cs="Arial"/>
          <w:color w:val="1F497D" w:themeColor="text2"/>
          <w:sz w:val="22"/>
          <w:szCs w:val="22"/>
        </w:rPr>
        <w:t>5</w:t>
      </w:r>
      <w:r w:rsidR="008650DC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.000.-, </w:t>
      </w:r>
      <w:r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este valor se destina </w:t>
      </w:r>
      <w:r w:rsidR="00F420E5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al financiamiento de la campaña y </w:t>
      </w:r>
      <w:r>
        <w:rPr>
          <w:rFonts w:ascii="Arial" w:eastAsia="Times New Roman" w:hAnsi="Arial" w:cs="Arial"/>
          <w:color w:val="1F497D" w:themeColor="text2"/>
          <w:sz w:val="22"/>
          <w:szCs w:val="22"/>
        </w:rPr>
        <w:t>a la compra de un pollo, que se entrega junto con la caja de mercadería, para que las familias puedan realizar su cena navideña</w:t>
      </w:r>
      <w:r w:rsidR="00B5676E">
        <w:rPr>
          <w:rFonts w:ascii="Arial" w:eastAsia="Times New Roman" w:hAnsi="Arial" w:cs="Arial"/>
          <w:color w:val="1F497D" w:themeColor="text2"/>
          <w:sz w:val="22"/>
          <w:szCs w:val="22"/>
        </w:rPr>
        <w:t>.</w:t>
      </w:r>
      <w:r w:rsidR="008650DC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 xml:space="preserve"> </w:t>
      </w:r>
      <w:r w:rsidR="00E11782">
        <w:rPr>
          <w:rFonts w:ascii="Arial" w:eastAsia="Times New Roman" w:hAnsi="Arial" w:cs="Arial"/>
          <w:color w:val="1F497D" w:themeColor="text2"/>
          <w:sz w:val="22"/>
          <w:szCs w:val="22"/>
        </w:rPr>
        <w:t>También se puede hacer el aporte para comprar la caja completa.</w:t>
      </w:r>
    </w:p>
    <w:p w:rsidR="00B5676E" w:rsidRDefault="00B5676E" w:rsidP="0062152A">
      <w:p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22"/>
          <w:szCs w:val="22"/>
        </w:rPr>
      </w:pPr>
    </w:p>
    <w:p w:rsidR="008650DC" w:rsidRPr="00617B9B" w:rsidRDefault="00B5676E" w:rsidP="0062152A">
      <w:p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color w:val="1F497D" w:themeColor="text2"/>
          <w:sz w:val="22"/>
          <w:szCs w:val="22"/>
        </w:rPr>
        <w:t>C</w:t>
      </w:r>
      <w:r w:rsidR="008650DC" w:rsidRPr="00617B9B">
        <w:rPr>
          <w:rFonts w:ascii="Arial" w:eastAsia="Times New Roman" w:hAnsi="Arial" w:cs="Arial"/>
          <w:color w:val="1F497D" w:themeColor="text2"/>
          <w:sz w:val="22"/>
          <w:szCs w:val="22"/>
        </w:rPr>
        <w:t>ada caja lleva un listado de la composición de la familia a la que va destinada y, de los productos que hay que introducir en ella.</w:t>
      </w:r>
    </w:p>
    <w:p w:rsidR="008650DC" w:rsidRPr="00617B9B" w:rsidRDefault="008650DC" w:rsidP="0062152A">
      <w:pPr>
        <w:shd w:val="clear" w:color="auto" w:fill="FFFFFF"/>
        <w:jc w:val="both"/>
        <w:rPr>
          <w:rFonts w:ascii="Helvetica" w:eastAsia="Times New Roman" w:hAnsi="Helvetica" w:cs="Helvetica"/>
          <w:color w:val="1F497D" w:themeColor="text2"/>
          <w:sz w:val="22"/>
          <w:szCs w:val="22"/>
        </w:rPr>
      </w:pPr>
    </w:p>
    <w:p w:rsidR="0062152A" w:rsidRPr="00AD5B00" w:rsidRDefault="0062152A" w:rsidP="0062152A">
      <w:pPr>
        <w:shd w:val="clear" w:color="auto" w:fill="FFFFFF"/>
        <w:jc w:val="both"/>
        <w:rPr>
          <w:rFonts w:ascii="Arial" w:eastAsia="Times New Roman" w:hAnsi="Arial" w:cs="Arial"/>
          <w:color w:val="1F497D" w:themeColor="text2"/>
          <w:sz w:val="22"/>
          <w:szCs w:val="22"/>
        </w:rPr>
      </w:pPr>
      <w:r w:rsidRPr="00AD5B00">
        <w:rPr>
          <w:rFonts w:ascii="Arial" w:eastAsia="Times New Roman" w:hAnsi="Arial" w:cs="Arial"/>
          <w:color w:val="1F497D" w:themeColor="text2"/>
          <w:sz w:val="22"/>
          <w:szCs w:val="22"/>
        </w:rPr>
        <w:t>Se adjunta listado de mercadería que se deben incluir en las cajas:</w:t>
      </w:r>
    </w:p>
    <w:p w:rsidR="0062152A" w:rsidRDefault="0062152A" w:rsidP="0062152A">
      <w:pPr>
        <w:shd w:val="clear" w:color="auto" w:fill="FFFFFF"/>
        <w:jc w:val="both"/>
        <w:rPr>
          <w:rFonts w:ascii="Arial" w:eastAsia="Times New Roman" w:hAnsi="Arial" w:cs="Arial"/>
          <w:color w:val="233AAA"/>
          <w:sz w:val="20"/>
          <w:szCs w:val="20"/>
        </w:rPr>
      </w:pPr>
    </w:p>
    <w:tbl>
      <w:tblPr>
        <w:tblW w:w="0" w:type="auto"/>
        <w:tblInd w:w="250" w:type="dxa"/>
        <w:tblLook w:val="04A0"/>
      </w:tblPr>
      <w:tblGrid>
        <w:gridCol w:w="4678"/>
        <w:gridCol w:w="4678"/>
      </w:tblGrid>
      <w:tr w:rsidR="0062152A" w:rsidRPr="003F3BA4" w:rsidTr="00AD5B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2A" w:rsidRPr="003F3BA4" w:rsidRDefault="0062152A" w:rsidP="005B0E65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F3BA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INDISPENSABLE</w:t>
            </w:r>
            <w:proofErr w:type="gramStart"/>
            <w:r w:rsidRPr="003F3BA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!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2A" w:rsidRPr="003F3BA4" w:rsidRDefault="0062152A" w:rsidP="005B0E65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F3BA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OPCIONAL</w:t>
            </w:r>
            <w:proofErr w:type="gramStart"/>
            <w:r w:rsidRPr="003F3BA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!</w:t>
            </w:r>
            <w:proofErr w:type="gramEnd"/>
          </w:p>
        </w:tc>
      </w:tr>
      <w:tr w:rsidR="0062152A" w:rsidRPr="003F3BA4" w:rsidTr="00AD5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2152A" w:rsidRPr="003F3BA4" w:rsidRDefault="0062152A" w:rsidP="005B0E65">
            <w:pPr>
              <w:rPr>
                <w:rFonts w:ascii="Arial" w:hAnsi="Arial" w:cs="Arial"/>
                <w:color w:val="1F497D" w:themeColor="text2"/>
              </w:rPr>
            </w:pPr>
            <w:r w:rsidRPr="003F3BA4">
              <w:rPr>
                <w:rFonts w:ascii="Arial" w:hAnsi="Arial" w:cs="Arial"/>
                <w:color w:val="1F497D" w:themeColor="text2"/>
              </w:rPr>
              <w:t>INCLUIR EN LA CAJA LAS SIGUIENTES MERCADERÍAS: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2152A" w:rsidRPr="003F3BA4" w:rsidRDefault="0062152A" w:rsidP="00AD5B00">
            <w:pPr>
              <w:jc w:val="both"/>
              <w:rPr>
                <w:rFonts w:ascii="Arial" w:hAnsi="Arial" w:cs="Arial"/>
                <w:color w:val="1F497D" w:themeColor="text2"/>
              </w:rPr>
            </w:pPr>
            <w:r w:rsidRPr="003F3BA4">
              <w:rPr>
                <w:rFonts w:ascii="Arial" w:hAnsi="Arial" w:cs="Arial"/>
                <w:color w:val="1F497D" w:themeColor="text2"/>
              </w:rPr>
              <w:t>TAMBIÉN PUEDEN INCLUIR OTRAS COSAS, SIEMPRE QUE VAYAN DENTRO DE LA CAJA</w:t>
            </w:r>
          </w:p>
        </w:tc>
      </w:tr>
      <w:tr w:rsidR="0062152A" w:rsidRPr="003F3BA4" w:rsidTr="00AD5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shd w:val="clear" w:color="auto" w:fill="auto"/>
          </w:tcPr>
          <w:p w:rsidR="0062152A" w:rsidRPr="003F3BA4" w:rsidRDefault="00DA6212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1 kilo de arroz cada 4</w:t>
            </w:r>
            <w:r w:rsidR="0062152A"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 paque</w:t>
            </w:r>
            <w:r w:rsidR="00DA6212">
              <w:rPr>
                <w:rFonts w:ascii="Arial" w:hAnsi="Arial" w:cs="Arial"/>
                <w:color w:val="1F497D" w:themeColor="text2"/>
                <w:sz w:val="18"/>
                <w:szCs w:val="18"/>
              </w:rPr>
              <w:t>te de tallarines o pastas cada 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 kilo de azúcar cada 3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1 bolsa de leche en </w:t>
            </w:r>
            <w:r w:rsidR="00DA6212">
              <w:rPr>
                <w:rFonts w:ascii="Arial" w:hAnsi="Arial" w:cs="Arial"/>
                <w:color w:val="1F497D" w:themeColor="text2"/>
                <w:sz w:val="18"/>
                <w:szCs w:val="18"/>
              </w:rPr>
              <w:t>polvo (900 gramos) cada 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 bot</w:t>
            </w:r>
            <w:r w:rsidR="00DA6212">
              <w:rPr>
                <w:rFonts w:ascii="Arial" w:hAnsi="Arial" w:cs="Arial"/>
                <w:color w:val="1F497D" w:themeColor="text2"/>
                <w:sz w:val="18"/>
                <w:szCs w:val="18"/>
              </w:rPr>
              <w:t>ella de aceite de 1 litro cada 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1 sobre de sopa cada </w:t>
            </w:r>
            <w:r w:rsidR="00D825C2">
              <w:rPr>
                <w:rFonts w:ascii="Arial" w:hAnsi="Arial" w:cs="Arial"/>
                <w:color w:val="1F497D" w:themeColor="text2"/>
                <w:sz w:val="18"/>
                <w:szCs w:val="18"/>
              </w:rPr>
              <w:t>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1 tarro o </w:t>
            </w:r>
            <w:proofErr w:type="spellStart"/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sachet</w:t>
            </w:r>
            <w:proofErr w:type="spellEnd"/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de sal</w:t>
            </w:r>
            <w:r w:rsidR="00D825C2">
              <w:rPr>
                <w:rFonts w:ascii="Arial" w:hAnsi="Arial" w:cs="Arial"/>
                <w:color w:val="1F497D" w:themeColor="text2"/>
                <w:sz w:val="18"/>
                <w:szCs w:val="18"/>
              </w:rPr>
              <w:t>sa de tomate (200 gramos) cada 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 tarro de atún cada 2 personas</w:t>
            </w:r>
          </w:p>
          <w:p w:rsidR="0062152A" w:rsidRPr="003F3BA4" w:rsidRDefault="00D825C2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1 tarro de duraznos cada 4</w:t>
            </w:r>
            <w:r w:rsidR="0062152A"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1 tarro de crema cada </w:t>
            </w:r>
            <w:r w:rsidR="00D825C2">
              <w:rPr>
                <w:rFonts w:ascii="Arial" w:hAnsi="Arial" w:cs="Arial"/>
                <w:color w:val="1F497D" w:themeColor="text2"/>
                <w:sz w:val="18"/>
                <w:szCs w:val="18"/>
              </w:rPr>
              <w:t>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</w:t>
            </w:r>
            <w:r w:rsidR="00D825C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caja de té (20 bolsitas) cada 4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 tarro de café de 100 gramos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2 sobres de jugo en polvo cada 2 personas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color w:val="1F497D" w:themeColor="text2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1 pan de pascua ( 1 kilo )</w:t>
            </w:r>
          </w:p>
        </w:tc>
        <w:tc>
          <w:tcPr>
            <w:tcW w:w="4678" w:type="dxa"/>
            <w:shd w:val="clear" w:color="auto" w:fill="auto"/>
          </w:tcPr>
          <w:p w:rsidR="0062152A" w:rsidRPr="003F3BA4" w:rsidRDefault="0062152A" w:rsidP="005B0E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1F497D" w:themeColor="text2"/>
              </w:rPr>
            </w:pPr>
          </w:p>
          <w:p w:rsidR="0062152A" w:rsidRPr="003F3BA4" w:rsidRDefault="0062152A" w:rsidP="005B0E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</w:rPr>
              <w:t>Les recomendamos lo siguiente:</w:t>
            </w:r>
            <w:r w:rsidRPr="003F3BA4">
              <w:rPr>
                <w:noProof/>
                <w:color w:val="1F497D" w:themeColor="text2"/>
                <w:lang w:eastAsia="es-ES"/>
              </w:rPr>
              <w:t xml:space="preserve"> </w:t>
            </w:r>
          </w:p>
          <w:p w:rsidR="0062152A" w:rsidRPr="003F3BA4" w:rsidRDefault="0062152A" w:rsidP="005B0E65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Golosinas para los niños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Un regalo para cada niño o un gran regalo para todos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Ropa nueva para los integrantes de la familia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Tarjeta, carta, dibujo y/o un lindo saludo navideño de familia a familia</w:t>
            </w:r>
          </w:p>
          <w:p w:rsidR="0062152A" w:rsidRPr="003F3BA4" w:rsidRDefault="0062152A" w:rsidP="005B0E65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62152A" w:rsidRPr="003F3BA4" w:rsidRDefault="0062152A" w:rsidP="005B0E65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F3BA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NO  INCLUIR: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ALIMENTOS PERECIBLES (EJ. MAYONESA, CHOCOLATE, etc.)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color w:val="1F497D" w:themeColor="text2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ENVASES DE VIDRIO</w:t>
            </w:r>
          </w:p>
          <w:p w:rsidR="0062152A" w:rsidRPr="003F3BA4" w:rsidRDefault="0062152A" w:rsidP="005B0E6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color w:val="1F497D" w:themeColor="text2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BEBIDAS ALCOHOLICAS</w:t>
            </w:r>
          </w:p>
        </w:tc>
      </w:tr>
      <w:tr w:rsidR="0062152A" w:rsidRPr="003F3BA4" w:rsidTr="00AD5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shd w:val="clear" w:color="auto" w:fill="auto"/>
          </w:tcPr>
          <w:p w:rsidR="0062152A" w:rsidRPr="003F3BA4" w:rsidRDefault="0062152A" w:rsidP="005B0E65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2152A" w:rsidRPr="003F3BA4" w:rsidRDefault="0062152A" w:rsidP="0062152A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</w:tr>
      <w:tr w:rsidR="0062152A" w:rsidRPr="003F3BA4" w:rsidTr="00AD5B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3"/>
        </w:trPr>
        <w:tc>
          <w:tcPr>
            <w:tcW w:w="4678" w:type="dxa"/>
            <w:shd w:val="clear" w:color="auto" w:fill="auto"/>
          </w:tcPr>
          <w:p w:rsidR="0062152A" w:rsidRDefault="0062152A" w:rsidP="005B0E65">
            <w:pPr>
              <w:pStyle w:val="Prrafodelista"/>
              <w:spacing w:after="0" w:line="240" w:lineRule="auto"/>
              <w:ind w:left="360"/>
              <w:rPr>
                <w:b/>
                <w:color w:val="1F497D" w:themeColor="text2"/>
                <w:sz w:val="28"/>
                <w:szCs w:val="28"/>
                <w:lang w:val="es-ES"/>
              </w:rPr>
            </w:pPr>
            <w:r w:rsidRPr="003F3BA4">
              <w:rPr>
                <w:b/>
                <w:color w:val="1F497D" w:themeColor="text2"/>
                <w:sz w:val="28"/>
                <w:szCs w:val="28"/>
                <w:lang w:val="es-ES"/>
              </w:rPr>
              <w:t>FECHA Y LUGAR DE ENTREGA:</w:t>
            </w:r>
          </w:p>
          <w:p w:rsidR="00457FE5" w:rsidRPr="003F3BA4" w:rsidRDefault="00457FE5" w:rsidP="00457FE5">
            <w:pPr>
              <w:ind w:left="31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Pr="00457FE5">
              <w:rPr>
                <w:rFonts w:ascii="Arial" w:hAnsi="Arial" w:cs="Arial"/>
                <w:color w:val="FF0000"/>
                <w:sz w:val="18"/>
                <w:szCs w:val="18"/>
              </w:rPr>
              <w:t>Ha</w:t>
            </w:r>
            <w:r w:rsidRPr="003F3BA4">
              <w:rPr>
                <w:rFonts w:ascii="Arial" w:hAnsi="Arial" w:cs="Arial"/>
                <w:color w:val="FF0000"/>
                <w:sz w:val="18"/>
                <w:szCs w:val="18"/>
              </w:rPr>
              <w:t xml:space="preserve">sta el </w:t>
            </w:r>
            <w:r w:rsidR="00531183">
              <w:rPr>
                <w:rFonts w:ascii="Arial" w:hAnsi="Arial" w:cs="Arial"/>
                <w:color w:val="FF0000"/>
                <w:sz w:val="18"/>
                <w:szCs w:val="18"/>
              </w:rPr>
              <w:t>miércoles</w:t>
            </w:r>
            <w:r w:rsidR="004B31E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F17FF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D825C2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  <w:r w:rsidRPr="003F3BA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6E272F">
              <w:rPr>
                <w:rFonts w:ascii="Arial" w:hAnsi="Arial" w:cs="Arial"/>
                <w:color w:val="FF0000"/>
                <w:sz w:val="18"/>
                <w:szCs w:val="18"/>
              </w:rPr>
              <w:t>de d</w:t>
            </w:r>
            <w:r w:rsidRPr="003F3BA4">
              <w:rPr>
                <w:rFonts w:ascii="Arial" w:hAnsi="Arial" w:cs="Arial"/>
                <w:color w:val="FF0000"/>
                <w:sz w:val="18"/>
                <w:szCs w:val="18"/>
              </w:rPr>
              <w:t>iciembre 201</w:t>
            </w:r>
            <w:r w:rsidR="00D825C2">
              <w:rPr>
                <w:rFonts w:ascii="Arial" w:hAnsi="Arial" w:cs="Arial"/>
                <w:color w:val="FF0000"/>
                <w:sz w:val="18"/>
                <w:szCs w:val="18"/>
              </w:rPr>
              <w:t>9.</w:t>
            </w:r>
          </w:p>
          <w:p w:rsidR="00457FE5" w:rsidRDefault="00457FE5" w:rsidP="00457FE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457FE5" w:rsidRPr="003F3BA4" w:rsidRDefault="00457FE5" w:rsidP="00457FE5">
            <w:pPr>
              <w:ind w:left="317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E</w:t>
            </w: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N PARROQUIA: Inmaculada Concepción</w:t>
            </w:r>
          </w:p>
          <w:p w:rsidR="00457FE5" w:rsidRPr="00457FE5" w:rsidRDefault="00457FE5" w:rsidP="00AD5B00">
            <w:pPr>
              <w:ind w:left="317"/>
              <w:rPr>
                <w:b/>
                <w:color w:val="1F497D" w:themeColor="text2"/>
                <w:sz w:val="28"/>
                <w:szCs w:val="2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Av. Vitacura 3729 – Vitacura</w:t>
            </w:r>
          </w:p>
        </w:tc>
        <w:tc>
          <w:tcPr>
            <w:tcW w:w="4678" w:type="dxa"/>
            <w:shd w:val="clear" w:color="auto" w:fill="auto"/>
          </w:tcPr>
          <w:p w:rsidR="0062152A" w:rsidRPr="003F3BA4" w:rsidRDefault="0062152A" w:rsidP="005B0E6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HORARIO DE RECEPCION: </w:t>
            </w:r>
          </w:p>
          <w:p w:rsidR="0062152A" w:rsidRPr="003F3BA4" w:rsidRDefault="0062152A" w:rsidP="005B0E6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FF0000"/>
                <w:sz w:val="18"/>
                <w:szCs w:val="18"/>
              </w:rPr>
              <w:t>Lunes a Sábado de 10:00 a 13:30 y 16:00  a  20:00 horas</w:t>
            </w:r>
          </w:p>
          <w:p w:rsidR="00457FE5" w:rsidRDefault="00457FE5" w:rsidP="005B0E6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  <w:p w:rsidR="0062152A" w:rsidRPr="003F3BA4" w:rsidRDefault="0062152A" w:rsidP="005B0E65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F3BA4">
              <w:rPr>
                <w:rFonts w:ascii="Arial" w:hAnsi="Arial" w:cs="Arial"/>
                <w:color w:val="1F497D" w:themeColor="text2"/>
                <w:sz w:val="18"/>
                <w:szCs w:val="18"/>
              </w:rPr>
              <w:t>Domingo antes y después de la Santa Misa.</w:t>
            </w:r>
          </w:p>
        </w:tc>
      </w:tr>
    </w:tbl>
    <w:p w:rsidR="004D6C3D" w:rsidRDefault="00FE270F" w:rsidP="00FD62E6"/>
    <w:sectPr w:rsidR="004D6C3D" w:rsidSect="00FD62E6">
      <w:pgSz w:w="11906" w:h="16838"/>
      <w:pgMar w:top="102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51F9"/>
    <w:multiLevelType w:val="hybridMultilevel"/>
    <w:tmpl w:val="1456A9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FC67E8"/>
    <w:multiLevelType w:val="hybridMultilevel"/>
    <w:tmpl w:val="1D5219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24849"/>
    <w:multiLevelType w:val="hybridMultilevel"/>
    <w:tmpl w:val="D180C1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52A"/>
    <w:rsid w:val="000D4E49"/>
    <w:rsid w:val="001540E0"/>
    <w:rsid w:val="001B0087"/>
    <w:rsid w:val="001C4C0A"/>
    <w:rsid w:val="001F17FF"/>
    <w:rsid w:val="00201F92"/>
    <w:rsid w:val="00227AC9"/>
    <w:rsid w:val="0025432A"/>
    <w:rsid w:val="00257D77"/>
    <w:rsid w:val="002A162E"/>
    <w:rsid w:val="002B6EB3"/>
    <w:rsid w:val="00310180"/>
    <w:rsid w:val="00336880"/>
    <w:rsid w:val="003D4E00"/>
    <w:rsid w:val="003E0699"/>
    <w:rsid w:val="003E5E3B"/>
    <w:rsid w:val="003F3BA4"/>
    <w:rsid w:val="00403199"/>
    <w:rsid w:val="00457FE5"/>
    <w:rsid w:val="00462B61"/>
    <w:rsid w:val="0049386F"/>
    <w:rsid w:val="004A1FA4"/>
    <w:rsid w:val="004B2C26"/>
    <w:rsid w:val="004B31EF"/>
    <w:rsid w:val="004B4A62"/>
    <w:rsid w:val="004D1D12"/>
    <w:rsid w:val="00531183"/>
    <w:rsid w:val="00593889"/>
    <w:rsid w:val="00617B9B"/>
    <w:rsid w:val="00617EF5"/>
    <w:rsid w:val="0062152A"/>
    <w:rsid w:val="00677002"/>
    <w:rsid w:val="006E272F"/>
    <w:rsid w:val="007028D3"/>
    <w:rsid w:val="00736335"/>
    <w:rsid w:val="00767E4E"/>
    <w:rsid w:val="00771539"/>
    <w:rsid w:val="007A2D8A"/>
    <w:rsid w:val="007B3BA1"/>
    <w:rsid w:val="007D668F"/>
    <w:rsid w:val="007E5D7C"/>
    <w:rsid w:val="007F1473"/>
    <w:rsid w:val="008650DC"/>
    <w:rsid w:val="00876C2F"/>
    <w:rsid w:val="008A0BCA"/>
    <w:rsid w:val="00915096"/>
    <w:rsid w:val="0094319A"/>
    <w:rsid w:val="00A64ACD"/>
    <w:rsid w:val="00A73F98"/>
    <w:rsid w:val="00AB054D"/>
    <w:rsid w:val="00AC6D75"/>
    <w:rsid w:val="00AD5B00"/>
    <w:rsid w:val="00B5676E"/>
    <w:rsid w:val="00BC28C2"/>
    <w:rsid w:val="00BF17A1"/>
    <w:rsid w:val="00BF184B"/>
    <w:rsid w:val="00C26054"/>
    <w:rsid w:val="00D825C2"/>
    <w:rsid w:val="00D8510D"/>
    <w:rsid w:val="00D942F0"/>
    <w:rsid w:val="00DA6212"/>
    <w:rsid w:val="00DD1457"/>
    <w:rsid w:val="00E05FCB"/>
    <w:rsid w:val="00E11782"/>
    <w:rsid w:val="00E35415"/>
    <w:rsid w:val="00EA3837"/>
    <w:rsid w:val="00EB37DD"/>
    <w:rsid w:val="00EC109D"/>
    <w:rsid w:val="00F06EE0"/>
    <w:rsid w:val="00F420E5"/>
    <w:rsid w:val="00FC6A35"/>
    <w:rsid w:val="00FD62E6"/>
    <w:rsid w:val="00FE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2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1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52A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215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EA383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2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2017-11-17T16:13:00Z</cp:lastPrinted>
  <dcterms:created xsi:type="dcterms:W3CDTF">2019-11-26T17:18:00Z</dcterms:created>
  <dcterms:modified xsi:type="dcterms:W3CDTF">2019-11-26T17:18:00Z</dcterms:modified>
</cp:coreProperties>
</file>